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2B59" w14:textId="120A591A" w:rsidR="003625BB" w:rsidRPr="003625BB" w:rsidRDefault="003625BB" w:rsidP="00764EF2">
      <w:pPr>
        <w:jc w:val="both"/>
        <w:rPr>
          <w:rFonts w:ascii="Roboto" w:hAnsi="Roboto" w:cs="Times New Roman"/>
          <w:sz w:val="40"/>
          <w:szCs w:val="40"/>
        </w:rPr>
      </w:pPr>
      <w:r>
        <w:rPr>
          <w:rFonts w:ascii="Roboto" w:hAnsi="Roboto" w:cs="Times New Roman"/>
          <w:sz w:val="40"/>
          <w:szCs w:val="40"/>
        </w:rPr>
        <w:t>SEIOMM celebra en Sevilla su XXVII Congreso (22 a 24 de noviembre)</w:t>
      </w:r>
    </w:p>
    <w:p w14:paraId="22627232" w14:textId="49DD4C59" w:rsidR="0065017C" w:rsidRDefault="003625BB" w:rsidP="00764EF2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>La Sociedad Española de Investigación Ósea y del Metabolismo Mineral, la SEIOMM, celebra en el Hotel Meliá Sevilla de la capital andaluza su XXVII Congreso</w:t>
      </w:r>
      <w:r w:rsidR="00B650FA">
        <w:rPr>
          <w:rFonts w:ascii="Roboto" w:hAnsi="Roboto" w:cs="Times New Roman"/>
        </w:rPr>
        <w:t xml:space="preserve">, que incluye “un programa científico </w:t>
      </w:r>
      <w:r w:rsidR="0065017C" w:rsidRPr="00B60216">
        <w:rPr>
          <w:rFonts w:ascii="Roboto" w:hAnsi="Roboto" w:cs="Times New Roman"/>
        </w:rPr>
        <w:t>que el congresista no debería perderse</w:t>
      </w:r>
      <w:r w:rsidR="00B650FA">
        <w:rPr>
          <w:rFonts w:ascii="Roboto" w:hAnsi="Roboto" w:cs="Times New Roman"/>
        </w:rPr>
        <w:t>”, según el presidente de esta Sociedad, Dr. Guillermo Martínez</w:t>
      </w:r>
      <w:r w:rsidR="0065017C" w:rsidRPr="00B60216">
        <w:rPr>
          <w:rFonts w:ascii="Roboto" w:hAnsi="Roboto" w:cs="Times New Roman"/>
        </w:rPr>
        <w:t>.</w:t>
      </w:r>
      <w:r w:rsidR="00B62C5D" w:rsidRPr="00B60216">
        <w:rPr>
          <w:rFonts w:ascii="Roboto" w:hAnsi="Roboto" w:cs="Times New Roman"/>
        </w:rPr>
        <w:t xml:space="preserve"> </w:t>
      </w:r>
    </w:p>
    <w:p w14:paraId="34D5817A" w14:textId="700E30E6" w:rsidR="00517CE9" w:rsidRPr="00B60216" w:rsidRDefault="00517CE9" w:rsidP="00764EF2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  <w:noProof/>
        </w:rPr>
        <w:drawing>
          <wp:inline distT="0" distB="0" distL="0" distR="0" wp14:anchorId="6B76DFD0" wp14:editId="2F5B3101">
            <wp:extent cx="5400040" cy="3037205"/>
            <wp:effectExtent l="0" t="0" r="0" b="0"/>
            <wp:docPr id="12475383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38399" name="Imagen 12475383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B0C5" w14:textId="49C6BDEF" w:rsidR="00992C70" w:rsidRPr="00B60216" w:rsidRDefault="0065017C" w:rsidP="00764EF2">
      <w:pPr>
        <w:jc w:val="both"/>
        <w:rPr>
          <w:rFonts w:ascii="Roboto" w:hAnsi="Roboto" w:cs="Times New Roman"/>
        </w:rPr>
      </w:pPr>
      <w:r w:rsidRPr="00B60216">
        <w:rPr>
          <w:rFonts w:ascii="Roboto" w:hAnsi="Roboto" w:cs="Times New Roman"/>
        </w:rPr>
        <w:t>Así, e</w:t>
      </w:r>
      <w:r w:rsidR="00764EF2" w:rsidRPr="00B60216">
        <w:rPr>
          <w:rFonts w:ascii="Roboto" w:hAnsi="Roboto" w:cs="Times New Roman"/>
        </w:rPr>
        <w:t>n la primera conferencia invitada</w:t>
      </w:r>
      <w:r w:rsidRPr="00B60216">
        <w:rPr>
          <w:rFonts w:ascii="Roboto" w:hAnsi="Roboto" w:cs="Times New Roman"/>
        </w:rPr>
        <w:t xml:space="preserve"> del día 22 de </w:t>
      </w:r>
      <w:r w:rsidR="00B60216">
        <w:rPr>
          <w:rFonts w:ascii="Roboto" w:hAnsi="Roboto" w:cs="Times New Roman"/>
        </w:rPr>
        <w:t>n</w:t>
      </w:r>
      <w:r w:rsidRPr="00B60216">
        <w:rPr>
          <w:rFonts w:ascii="Roboto" w:hAnsi="Roboto" w:cs="Times New Roman"/>
        </w:rPr>
        <w:t>oviembre</w:t>
      </w:r>
      <w:r w:rsidR="00764EF2" w:rsidRPr="00B60216">
        <w:rPr>
          <w:rFonts w:ascii="Roboto" w:hAnsi="Roboto" w:cs="Times New Roman"/>
        </w:rPr>
        <w:t xml:space="preserve">, el </w:t>
      </w:r>
      <w:r w:rsidR="00B60216">
        <w:rPr>
          <w:rFonts w:ascii="Roboto" w:hAnsi="Roboto" w:cs="Times New Roman"/>
          <w:b/>
          <w:bCs/>
        </w:rPr>
        <w:t>p</w:t>
      </w:r>
      <w:r w:rsidR="00764EF2" w:rsidRPr="00B60216">
        <w:rPr>
          <w:rFonts w:ascii="Roboto" w:hAnsi="Roboto" w:cs="Times New Roman"/>
          <w:b/>
          <w:bCs/>
        </w:rPr>
        <w:t>rofesor George Duda</w:t>
      </w:r>
      <w:r w:rsidR="00B650FA">
        <w:rPr>
          <w:rFonts w:ascii="Roboto" w:hAnsi="Roboto" w:cs="Times New Roman"/>
          <w:b/>
          <w:bCs/>
        </w:rPr>
        <w:t>,</w:t>
      </w:r>
      <w:r w:rsidR="00764EF2" w:rsidRPr="00B60216">
        <w:rPr>
          <w:rFonts w:ascii="Roboto" w:hAnsi="Roboto" w:cs="Times New Roman"/>
        </w:rPr>
        <w:t xml:space="preserve"> del Instituto Julius Wolff </w:t>
      </w:r>
      <w:r w:rsidRPr="00B60216">
        <w:rPr>
          <w:rFonts w:ascii="Roboto" w:hAnsi="Roboto" w:cs="Times New Roman"/>
        </w:rPr>
        <w:t xml:space="preserve">de Biomecánica y Regeneración </w:t>
      </w:r>
      <w:proofErr w:type="spellStart"/>
      <w:r w:rsidRPr="00B60216">
        <w:rPr>
          <w:rFonts w:ascii="Roboto" w:hAnsi="Roboto" w:cs="Times New Roman"/>
        </w:rPr>
        <w:t>M</w:t>
      </w:r>
      <w:r w:rsidR="00764EF2" w:rsidRPr="00B60216">
        <w:rPr>
          <w:rFonts w:ascii="Roboto" w:hAnsi="Roboto" w:cs="Times New Roman"/>
        </w:rPr>
        <w:t>úsculoesquelética</w:t>
      </w:r>
      <w:proofErr w:type="spellEnd"/>
      <w:r w:rsidR="00764EF2" w:rsidRPr="00B60216">
        <w:rPr>
          <w:rFonts w:ascii="Roboto" w:hAnsi="Roboto" w:cs="Times New Roman"/>
        </w:rPr>
        <w:t xml:space="preserve"> (</w:t>
      </w:r>
      <w:proofErr w:type="spellStart"/>
      <w:r w:rsidR="00764EF2" w:rsidRPr="00B60216">
        <w:rPr>
          <w:rFonts w:ascii="Roboto" w:hAnsi="Roboto" w:cs="Times New Roman"/>
        </w:rPr>
        <w:t>Charité</w:t>
      </w:r>
      <w:proofErr w:type="spellEnd"/>
      <w:r w:rsidR="00764EF2" w:rsidRPr="00B60216">
        <w:rPr>
          <w:rFonts w:ascii="Roboto" w:hAnsi="Roboto" w:cs="Times New Roman"/>
        </w:rPr>
        <w:t>- Universidad de Berlín), hará una actualización de los mecanismos celulares y moleculares que intervienen en el proceso de curación de las fracturas y la restauración de las propiedades biomecánicas del hueso</w:t>
      </w:r>
      <w:r w:rsidR="00F26AFD" w:rsidRPr="00B60216">
        <w:rPr>
          <w:rFonts w:ascii="Roboto" w:hAnsi="Roboto" w:cs="Times New Roman"/>
        </w:rPr>
        <w:t>, así como las posibles vías de intervención terapéutica en este proceso</w:t>
      </w:r>
      <w:r w:rsidR="00764EF2" w:rsidRPr="00B60216">
        <w:rPr>
          <w:rFonts w:ascii="Roboto" w:hAnsi="Roboto" w:cs="Times New Roman"/>
        </w:rPr>
        <w:t xml:space="preserve">. </w:t>
      </w:r>
      <w:r w:rsidR="00F26AFD" w:rsidRPr="00B60216">
        <w:rPr>
          <w:rFonts w:ascii="Roboto" w:hAnsi="Roboto" w:cs="Times New Roman"/>
        </w:rPr>
        <w:t>Se trata de un</w:t>
      </w:r>
      <w:r w:rsidR="00764EF2" w:rsidRPr="00B60216">
        <w:rPr>
          <w:rFonts w:ascii="Roboto" w:hAnsi="Roboto" w:cs="Times New Roman"/>
        </w:rPr>
        <w:t xml:space="preserve"> tema de gran interés</w:t>
      </w:r>
      <w:r w:rsidR="006C3E74" w:rsidRPr="00B60216">
        <w:rPr>
          <w:rFonts w:ascii="Roboto" w:hAnsi="Roboto" w:cs="Times New Roman"/>
        </w:rPr>
        <w:t>, que puede determinar en gran medida la evolución de los pacientes con fracturas osteoporóticas.</w:t>
      </w:r>
      <w:r w:rsidR="00764EF2" w:rsidRPr="00B60216">
        <w:rPr>
          <w:rFonts w:ascii="Roboto" w:hAnsi="Roboto" w:cs="Times New Roman"/>
        </w:rPr>
        <w:t xml:space="preserve"> </w:t>
      </w:r>
    </w:p>
    <w:p w14:paraId="2F614FC8" w14:textId="000861E7" w:rsidR="00B60216" w:rsidRDefault="0065017C" w:rsidP="00764EF2">
      <w:pPr>
        <w:jc w:val="both"/>
        <w:rPr>
          <w:rFonts w:ascii="Roboto" w:hAnsi="Roboto" w:cs="Times New Roman"/>
        </w:rPr>
      </w:pPr>
      <w:r w:rsidRPr="00B60216">
        <w:rPr>
          <w:rFonts w:ascii="Roboto" w:hAnsi="Roboto" w:cs="Times New Roman"/>
        </w:rPr>
        <w:t xml:space="preserve">El </w:t>
      </w:r>
      <w:r w:rsidR="00B60216">
        <w:rPr>
          <w:rFonts w:ascii="Roboto" w:hAnsi="Roboto" w:cs="Times New Roman"/>
        </w:rPr>
        <w:t>j</w:t>
      </w:r>
      <w:r w:rsidRPr="00B60216">
        <w:rPr>
          <w:rFonts w:ascii="Roboto" w:hAnsi="Roboto" w:cs="Times New Roman"/>
        </w:rPr>
        <w:t xml:space="preserve">ueves 23, en la </w:t>
      </w:r>
      <w:r w:rsidRPr="00517CE9">
        <w:rPr>
          <w:rFonts w:ascii="Roboto" w:hAnsi="Roboto" w:cs="Times New Roman"/>
          <w:b/>
          <w:bCs/>
        </w:rPr>
        <w:t>mesa del Comité Local</w:t>
      </w:r>
      <w:r w:rsidR="00B650FA">
        <w:rPr>
          <w:rFonts w:ascii="Roboto" w:hAnsi="Roboto" w:cs="Times New Roman"/>
        </w:rPr>
        <w:t>,</w:t>
      </w:r>
      <w:r w:rsidRPr="00B60216">
        <w:rPr>
          <w:rFonts w:ascii="Roboto" w:hAnsi="Roboto" w:cs="Times New Roman"/>
        </w:rPr>
        <w:t xml:space="preserve"> varias arrojar</w:t>
      </w:r>
      <w:r w:rsidR="00B650FA">
        <w:rPr>
          <w:rFonts w:ascii="Roboto" w:hAnsi="Roboto" w:cs="Times New Roman"/>
        </w:rPr>
        <w:t>án</w:t>
      </w:r>
      <w:r w:rsidRPr="00B60216">
        <w:rPr>
          <w:rFonts w:ascii="Roboto" w:hAnsi="Roboto" w:cs="Times New Roman"/>
        </w:rPr>
        <w:t xml:space="preserve"> luz sobre las dificultades </w:t>
      </w:r>
      <w:r w:rsidR="00B166FF" w:rsidRPr="00B60216">
        <w:rPr>
          <w:rFonts w:ascii="Roboto" w:hAnsi="Roboto" w:cs="Times New Roman"/>
        </w:rPr>
        <w:t xml:space="preserve">inherentes al diagnóstico y tratamiento de las patologías que cursan con baja masa ósea e incluso fracturas por fragilidad en la infancia y adolescencia. Una patología que cuando se instaura en etapas tan precoces de la vida genera gran inquietud en pacientes y familiares por las escasas evidencias disponibles respecto a los </w:t>
      </w:r>
      <w:r w:rsidR="00704451" w:rsidRPr="00B60216">
        <w:rPr>
          <w:rFonts w:ascii="Roboto" w:hAnsi="Roboto" w:cs="Times New Roman"/>
        </w:rPr>
        <w:t>tratamientos disponibles</w:t>
      </w:r>
      <w:r w:rsidR="00013700" w:rsidRPr="00B60216">
        <w:rPr>
          <w:rFonts w:ascii="Roboto" w:hAnsi="Roboto" w:cs="Times New Roman"/>
        </w:rPr>
        <w:t xml:space="preserve"> a largo plazo</w:t>
      </w:r>
      <w:r w:rsidR="00B166FF" w:rsidRPr="00B60216">
        <w:rPr>
          <w:rFonts w:ascii="Roboto" w:hAnsi="Roboto" w:cs="Times New Roman"/>
        </w:rPr>
        <w:t>.</w:t>
      </w:r>
      <w:r w:rsidR="00013700" w:rsidRPr="00B60216">
        <w:rPr>
          <w:rFonts w:ascii="Roboto" w:hAnsi="Roboto" w:cs="Times New Roman"/>
        </w:rPr>
        <w:t xml:space="preserve"> </w:t>
      </w:r>
    </w:p>
    <w:p w14:paraId="433E79CE" w14:textId="6181E865" w:rsidR="0065017C" w:rsidRPr="00B60216" w:rsidRDefault="00013700" w:rsidP="00764EF2">
      <w:pPr>
        <w:jc w:val="both"/>
        <w:rPr>
          <w:rFonts w:ascii="Roboto" w:hAnsi="Roboto" w:cs="Times New Roman"/>
        </w:rPr>
      </w:pPr>
      <w:r w:rsidRPr="00B60216">
        <w:rPr>
          <w:rFonts w:ascii="Roboto" w:hAnsi="Roboto" w:cs="Times New Roman"/>
        </w:rPr>
        <w:t>El mismo día, en el memorial Aurelio Rapado, el experto internacional</w:t>
      </w:r>
      <w:r w:rsidR="00B650FA">
        <w:rPr>
          <w:rFonts w:ascii="Roboto" w:hAnsi="Roboto" w:cs="Times New Roman"/>
        </w:rPr>
        <w:t xml:space="preserve"> </w:t>
      </w:r>
      <w:r w:rsidR="00B650FA" w:rsidRPr="00B650FA">
        <w:rPr>
          <w:rFonts w:ascii="Roboto" w:hAnsi="Roboto" w:cs="Times New Roman"/>
          <w:b/>
          <w:bCs/>
        </w:rPr>
        <w:t xml:space="preserve">profesor </w:t>
      </w:r>
      <w:r w:rsidRPr="00B650FA">
        <w:rPr>
          <w:rFonts w:ascii="Roboto" w:hAnsi="Roboto" w:cs="Times New Roman"/>
          <w:b/>
          <w:bCs/>
        </w:rPr>
        <w:t xml:space="preserve">Graham Russell </w:t>
      </w:r>
      <w:r w:rsidRPr="00B60216">
        <w:rPr>
          <w:rFonts w:ascii="Roboto" w:hAnsi="Roboto" w:cs="Times New Roman"/>
        </w:rPr>
        <w:t>disertará sobre la historia reciente de</w:t>
      </w:r>
      <w:r w:rsidR="001F0263" w:rsidRPr="00B60216">
        <w:rPr>
          <w:rFonts w:ascii="Roboto" w:hAnsi="Roboto" w:cs="Times New Roman"/>
        </w:rPr>
        <w:t xml:space="preserve"> </w:t>
      </w:r>
      <w:r w:rsidRPr="00B60216">
        <w:rPr>
          <w:rFonts w:ascii="Roboto" w:hAnsi="Roboto" w:cs="Times New Roman"/>
        </w:rPr>
        <w:t>los fármacos más utilizados en el campo de la</w:t>
      </w:r>
      <w:r w:rsidR="001F0263" w:rsidRPr="00B60216">
        <w:rPr>
          <w:rFonts w:ascii="Roboto" w:hAnsi="Roboto" w:cs="Times New Roman"/>
        </w:rPr>
        <w:t xml:space="preserve"> osteoporosis</w:t>
      </w:r>
      <w:r w:rsidR="003625BB">
        <w:rPr>
          <w:rFonts w:ascii="Roboto" w:hAnsi="Roboto" w:cs="Times New Roman"/>
        </w:rPr>
        <w:t>,</w:t>
      </w:r>
      <w:r w:rsidR="001F0263" w:rsidRPr="00B60216">
        <w:rPr>
          <w:rFonts w:ascii="Roboto" w:hAnsi="Roboto" w:cs="Times New Roman"/>
        </w:rPr>
        <w:t xml:space="preserve"> los bifosfonatos</w:t>
      </w:r>
      <w:r w:rsidR="003625BB">
        <w:rPr>
          <w:rFonts w:ascii="Roboto" w:hAnsi="Roboto" w:cs="Times New Roman"/>
        </w:rPr>
        <w:t>,</w:t>
      </w:r>
      <w:r w:rsidR="001F0263" w:rsidRPr="00B60216">
        <w:rPr>
          <w:rFonts w:ascii="Roboto" w:hAnsi="Roboto" w:cs="Times New Roman"/>
        </w:rPr>
        <w:t xml:space="preserve"> así como de las perspectivas de futuras aplicaciones de esta familia de fármacos. Por la tarde, </w:t>
      </w:r>
      <w:r w:rsidR="00B62C5D" w:rsidRPr="00B60216">
        <w:rPr>
          <w:rFonts w:ascii="Roboto" w:hAnsi="Roboto" w:cs="Times New Roman"/>
        </w:rPr>
        <w:t xml:space="preserve">el </w:t>
      </w:r>
      <w:r w:rsidR="00517CE9" w:rsidRPr="00517CE9">
        <w:rPr>
          <w:rFonts w:ascii="Roboto" w:hAnsi="Roboto" w:cs="Times New Roman"/>
          <w:b/>
          <w:bCs/>
        </w:rPr>
        <w:t>profesor</w:t>
      </w:r>
      <w:r w:rsidR="00B62C5D" w:rsidRPr="00517CE9">
        <w:rPr>
          <w:rFonts w:ascii="Roboto" w:hAnsi="Roboto" w:cs="Times New Roman"/>
          <w:b/>
          <w:bCs/>
        </w:rPr>
        <w:t xml:space="preserve"> </w:t>
      </w:r>
      <w:r w:rsidR="00517CE9">
        <w:rPr>
          <w:rFonts w:ascii="Roboto" w:hAnsi="Roboto" w:cs="Times New Roman"/>
          <w:b/>
          <w:bCs/>
        </w:rPr>
        <w:t xml:space="preserve">Tomás </w:t>
      </w:r>
      <w:r w:rsidR="00B62C5D" w:rsidRPr="00517CE9">
        <w:rPr>
          <w:rFonts w:ascii="Roboto" w:hAnsi="Roboto" w:cs="Times New Roman"/>
          <w:b/>
          <w:bCs/>
        </w:rPr>
        <w:t>Marqués</w:t>
      </w:r>
      <w:r w:rsidR="00B62C5D" w:rsidRPr="00B60216">
        <w:rPr>
          <w:rFonts w:ascii="Roboto" w:hAnsi="Roboto" w:cs="Times New Roman"/>
        </w:rPr>
        <w:t xml:space="preserve"> expondrá en la Conferencia Magistral sus investigaciones genómicas en modelos animales y su traslación a la biomedicina.</w:t>
      </w:r>
    </w:p>
    <w:p w14:paraId="1DEC78CB" w14:textId="121A97D5" w:rsidR="003625BB" w:rsidRDefault="001F0263" w:rsidP="00764EF2">
      <w:pPr>
        <w:jc w:val="both"/>
        <w:rPr>
          <w:rFonts w:ascii="Roboto" w:hAnsi="Roboto" w:cs="Times New Roman"/>
        </w:rPr>
      </w:pPr>
      <w:r w:rsidRPr="00B60216">
        <w:rPr>
          <w:rFonts w:ascii="Roboto" w:hAnsi="Roboto" w:cs="Times New Roman"/>
        </w:rPr>
        <w:t xml:space="preserve">El </w:t>
      </w:r>
      <w:r w:rsidR="003625BB">
        <w:rPr>
          <w:rFonts w:ascii="Roboto" w:hAnsi="Roboto" w:cs="Times New Roman"/>
        </w:rPr>
        <w:t>v</w:t>
      </w:r>
      <w:r w:rsidRPr="00B60216">
        <w:rPr>
          <w:rFonts w:ascii="Roboto" w:hAnsi="Roboto" w:cs="Times New Roman"/>
        </w:rPr>
        <w:t xml:space="preserve">iernes 24, se abordará en una mesa específica las complejas relaciones existentes entre la osteoporosis y la patología cardiovascular. Para esta mesa contaremos entre </w:t>
      </w:r>
      <w:r w:rsidRPr="00B60216">
        <w:rPr>
          <w:rFonts w:ascii="Roboto" w:hAnsi="Roboto" w:cs="Times New Roman"/>
        </w:rPr>
        <w:lastRenderedPageBreak/>
        <w:t>otros ponentes con la presencia de la Dra</w:t>
      </w:r>
      <w:r w:rsidR="003625BB">
        <w:rPr>
          <w:rFonts w:ascii="Roboto" w:hAnsi="Roboto" w:cs="Times New Roman"/>
        </w:rPr>
        <w:t>.</w:t>
      </w:r>
      <w:r w:rsidRPr="00B60216">
        <w:rPr>
          <w:rFonts w:ascii="Roboto" w:hAnsi="Roboto" w:cs="Times New Roman"/>
        </w:rPr>
        <w:t xml:space="preserve"> </w:t>
      </w:r>
      <w:r w:rsidRPr="00517CE9">
        <w:rPr>
          <w:rFonts w:ascii="Roboto" w:hAnsi="Roboto" w:cs="Times New Roman"/>
          <w:b/>
          <w:bCs/>
        </w:rPr>
        <w:t xml:space="preserve">Lina </w:t>
      </w:r>
      <w:proofErr w:type="spellStart"/>
      <w:r w:rsidRPr="00517CE9">
        <w:rPr>
          <w:rFonts w:ascii="Roboto" w:hAnsi="Roboto" w:cs="Times New Roman"/>
          <w:b/>
          <w:bCs/>
        </w:rPr>
        <w:t>Badim</w:t>
      </w:r>
      <w:r w:rsidR="00517CE9">
        <w:rPr>
          <w:rFonts w:ascii="Roboto" w:hAnsi="Roboto" w:cs="Times New Roman"/>
          <w:b/>
          <w:bCs/>
        </w:rPr>
        <w:t>o</w:t>
      </w:r>
      <w:r w:rsidRPr="00517CE9">
        <w:rPr>
          <w:rFonts w:ascii="Roboto" w:hAnsi="Roboto" w:cs="Times New Roman"/>
          <w:b/>
          <w:bCs/>
        </w:rPr>
        <w:t>n</w:t>
      </w:r>
      <w:proofErr w:type="spellEnd"/>
      <w:r w:rsidRPr="00B60216">
        <w:rPr>
          <w:rFonts w:ascii="Roboto" w:hAnsi="Roboto" w:cs="Times New Roman"/>
        </w:rPr>
        <w:t>, experta internacional de reconocido prestigio en la investigación de los mecanismos moleculares subyacentes en la arteriosclerosis y las patologías cardiovasculares</w:t>
      </w:r>
      <w:r w:rsidR="00B62C5D" w:rsidRPr="00B60216">
        <w:rPr>
          <w:rFonts w:ascii="Roboto" w:hAnsi="Roboto" w:cs="Times New Roman"/>
        </w:rPr>
        <w:t>.</w:t>
      </w:r>
      <w:r w:rsidR="00444A21" w:rsidRPr="00B60216">
        <w:rPr>
          <w:rFonts w:ascii="Roboto" w:hAnsi="Roboto" w:cs="Times New Roman"/>
        </w:rPr>
        <w:t xml:space="preserve"> Por la tarde, </w:t>
      </w:r>
      <w:r w:rsidR="00704451" w:rsidRPr="00B60216">
        <w:rPr>
          <w:rFonts w:ascii="Roboto" w:hAnsi="Roboto" w:cs="Times New Roman"/>
        </w:rPr>
        <w:t xml:space="preserve">tendrá lugar la </w:t>
      </w:r>
      <w:r w:rsidR="00704451" w:rsidRPr="00517CE9">
        <w:rPr>
          <w:rFonts w:ascii="Roboto" w:hAnsi="Roboto" w:cs="Times New Roman"/>
          <w:b/>
          <w:bCs/>
        </w:rPr>
        <w:t>mesa conjunta SEIOMM-FHOEMO</w:t>
      </w:r>
      <w:r w:rsidR="00131056" w:rsidRPr="00B60216">
        <w:rPr>
          <w:rFonts w:ascii="Roboto" w:hAnsi="Roboto" w:cs="Times New Roman"/>
        </w:rPr>
        <w:t xml:space="preserve"> sobre aspectos </w:t>
      </w:r>
      <w:r w:rsidR="00195D5F" w:rsidRPr="00B60216">
        <w:rPr>
          <w:rFonts w:ascii="Roboto" w:hAnsi="Roboto" w:cs="Times New Roman"/>
        </w:rPr>
        <w:t xml:space="preserve">no farmacológicos </w:t>
      </w:r>
      <w:r w:rsidR="00131056" w:rsidRPr="00B60216">
        <w:rPr>
          <w:rFonts w:ascii="Roboto" w:hAnsi="Roboto" w:cs="Times New Roman"/>
        </w:rPr>
        <w:t>de gran importancia para el manejo de la fragilidad ósea</w:t>
      </w:r>
      <w:r w:rsidR="003625BB">
        <w:rPr>
          <w:rFonts w:ascii="Roboto" w:hAnsi="Roboto" w:cs="Times New Roman"/>
        </w:rPr>
        <w:t>,</w:t>
      </w:r>
      <w:r w:rsidR="00131056" w:rsidRPr="00B60216">
        <w:rPr>
          <w:rFonts w:ascii="Roboto" w:hAnsi="Roboto" w:cs="Times New Roman"/>
        </w:rPr>
        <w:t xml:space="preserve"> como </w:t>
      </w:r>
      <w:r w:rsidR="00195D5F" w:rsidRPr="00B60216">
        <w:rPr>
          <w:rFonts w:ascii="Roboto" w:hAnsi="Roboto" w:cs="Times New Roman"/>
        </w:rPr>
        <w:t>son la dieta (Prof.</w:t>
      </w:r>
      <w:r w:rsidR="008122D1">
        <w:rPr>
          <w:rFonts w:ascii="Roboto" w:hAnsi="Roboto" w:cs="Times New Roman"/>
        </w:rPr>
        <w:t xml:space="preserve"> Manuel</w:t>
      </w:r>
      <w:r w:rsidR="00195D5F" w:rsidRPr="00B60216">
        <w:rPr>
          <w:rFonts w:ascii="Roboto" w:hAnsi="Roboto" w:cs="Times New Roman"/>
        </w:rPr>
        <w:t xml:space="preserve"> Muñoz-Torres, U</w:t>
      </w:r>
      <w:r w:rsidR="003625BB">
        <w:rPr>
          <w:rFonts w:ascii="Roboto" w:hAnsi="Roboto" w:cs="Times New Roman"/>
        </w:rPr>
        <w:t>niversidad de</w:t>
      </w:r>
      <w:r w:rsidR="00195D5F" w:rsidRPr="00B60216">
        <w:rPr>
          <w:rFonts w:ascii="Roboto" w:hAnsi="Roboto" w:cs="Times New Roman"/>
        </w:rPr>
        <w:t xml:space="preserve"> Granada) y el ejercicio físico (Prof</w:t>
      </w:r>
      <w:r w:rsidR="008122D1">
        <w:rPr>
          <w:rFonts w:ascii="Roboto" w:hAnsi="Roboto" w:cs="Times New Roman"/>
        </w:rPr>
        <w:t>. Mikel</w:t>
      </w:r>
      <w:r w:rsidR="00195D5F" w:rsidRPr="00B60216">
        <w:rPr>
          <w:rFonts w:ascii="Roboto" w:hAnsi="Roboto" w:cs="Times New Roman"/>
        </w:rPr>
        <w:t xml:space="preserve"> Izquierdo, U</w:t>
      </w:r>
      <w:r w:rsidR="003625BB">
        <w:rPr>
          <w:rFonts w:ascii="Roboto" w:hAnsi="Roboto" w:cs="Times New Roman"/>
        </w:rPr>
        <w:t>niversidad de</w:t>
      </w:r>
      <w:r w:rsidR="00195D5F" w:rsidRPr="00B60216">
        <w:rPr>
          <w:rFonts w:ascii="Roboto" w:hAnsi="Roboto" w:cs="Times New Roman"/>
        </w:rPr>
        <w:t xml:space="preserve"> Navarra). </w:t>
      </w:r>
    </w:p>
    <w:p w14:paraId="4ED3BEFC" w14:textId="07E60222" w:rsidR="001F0263" w:rsidRDefault="00704451" w:rsidP="00764EF2">
      <w:pPr>
        <w:jc w:val="both"/>
        <w:rPr>
          <w:rFonts w:ascii="Roboto" w:hAnsi="Roboto" w:cs="Times New Roman"/>
        </w:rPr>
      </w:pPr>
      <w:r w:rsidRPr="00B60216">
        <w:rPr>
          <w:rFonts w:ascii="Roboto" w:hAnsi="Roboto" w:cs="Times New Roman"/>
        </w:rPr>
        <w:t>Por último, y p</w:t>
      </w:r>
      <w:r w:rsidR="00195D5F" w:rsidRPr="00B60216">
        <w:rPr>
          <w:rFonts w:ascii="Roboto" w:hAnsi="Roboto" w:cs="Times New Roman"/>
        </w:rPr>
        <w:t>ara terminar nuestro co</w:t>
      </w:r>
      <w:r w:rsidRPr="00B60216">
        <w:rPr>
          <w:rFonts w:ascii="Roboto" w:hAnsi="Roboto" w:cs="Times New Roman"/>
        </w:rPr>
        <w:t>ngreso de forma algo más distendida, tendremos un coloquio multidisciplinar sobre el futuro de las unidades FLS y sobre el proyecto SEIOMM en marcha de registro de fracturas osteoporóticas (REFRA).</w:t>
      </w:r>
    </w:p>
    <w:p w14:paraId="09C4D916" w14:textId="77777777" w:rsidR="009F3B68" w:rsidRDefault="009F3B68" w:rsidP="009F3B68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>MÁS INFORMACIÓN</w:t>
      </w:r>
    </w:p>
    <w:p w14:paraId="4DA68EE5" w14:textId="5F94F483" w:rsidR="009F3B68" w:rsidRDefault="009F3B68" w:rsidP="00764EF2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Para más información sobre el XXVII Congreso, puede dirigirse al correo electrónico </w:t>
      </w:r>
      <w:hyperlink r:id="rId5" w:history="1">
        <w:r w:rsidRPr="00016F4C">
          <w:rPr>
            <w:rStyle w:val="Hipervnculo"/>
            <w:rFonts w:ascii="Roboto" w:hAnsi="Roboto" w:cs="Times New Roman"/>
          </w:rPr>
          <w:t>comunicacion@seiomm.org</w:t>
        </w:r>
      </w:hyperlink>
      <w:r>
        <w:rPr>
          <w:rFonts w:ascii="Roboto" w:hAnsi="Roboto" w:cs="Times New Roman"/>
        </w:rPr>
        <w:t>.</w:t>
      </w:r>
    </w:p>
    <w:p w14:paraId="51E206CA" w14:textId="19F5FD5F" w:rsidR="009F3B68" w:rsidRDefault="009F3B68" w:rsidP="00764EF2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>SOBRE LA SEIOMM</w:t>
      </w:r>
    </w:p>
    <w:p w14:paraId="414F2D33" w14:textId="77777777" w:rsidR="009F3B68" w:rsidRPr="00324878" w:rsidRDefault="009F3B68" w:rsidP="009F3B68">
      <w:pPr>
        <w:jc w:val="both"/>
        <w:rPr>
          <w:rFonts w:ascii="Roboto" w:hAnsi="Roboto"/>
          <w:sz w:val="18"/>
          <w:szCs w:val="18"/>
        </w:rPr>
      </w:pPr>
      <w:r w:rsidRPr="00324878">
        <w:rPr>
          <w:rFonts w:ascii="Roboto" w:hAnsi="Roboto" w:cstheme="minorHAnsi"/>
          <w:sz w:val="18"/>
          <w:szCs w:val="18"/>
        </w:rPr>
        <w:t xml:space="preserve">La Sociedad de Investigación Ósea y del Metabolismo Mineral (SEIOMM) </w:t>
      </w:r>
      <w:r w:rsidRPr="00324878">
        <w:rPr>
          <w:rFonts w:ascii="Roboto" w:hAnsi="Roboto"/>
          <w:sz w:val="18"/>
          <w:szCs w:val="18"/>
        </w:rPr>
        <w:t>es una asociación científica, multidisciplinar, sin ánimo de lucro, y está constituida para aglutinar y coordinar a las personas interesadas en investigar en este campo, así como en profundizar en su conocimiento y difusión científica.</w:t>
      </w:r>
    </w:p>
    <w:p w14:paraId="0C6F8135" w14:textId="77777777" w:rsidR="009F3B68" w:rsidRPr="00B60216" w:rsidRDefault="009F3B68" w:rsidP="00764EF2">
      <w:pPr>
        <w:jc w:val="both"/>
        <w:rPr>
          <w:rFonts w:ascii="Roboto" w:hAnsi="Roboto" w:cs="Times New Roman"/>
        </w:rPr>
      </w:pPr>
    </w:p>
    <w:p w14:paraId="2C5299A6" w14:textId="77777777" w:rsidR="0065017C" w:rsidRPr="00B60216" w:rsidRDefault="0065017C" w:rsidP="00764EF2">
      <w:pPr>
        <w:jc w:val="both"/>
        <w:rPr>
          <w:rFonts w:ascii="Roboto" w:hAnsi="Roboto" w:cs="Times New Roman"/>
        </w:rPr>
      </w:pPr>
    </w:p>
    <w:p w14:paraId="77DD2F72" w14:textId="77777777" w:rsidR="0065017C" w:rsidRPr="00B60216" w:rsidRDefault="0065017C" w:rsidP="00764EF2">
      <w:pPr>
        <w:jc w:val="both"/>
        <w:rPr>
          <w:rFonts w:ascii="Roboto" w:hAnsi="Roboto" w:cs="Times New Roman"/>
        </w:rPr>
      </w:pPr>
    </w:p>
    <w:p w14:paraId="7B7226D1" w14:textId="77777777" w:rsidR="0065017C" w:rsidRPr="00764EF2" w:rsidRDefault="0065017C" w:rsidP="00764E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17C" w:rsidRPr="00764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F2"/>
    <w:rsid w:val="00013700"/>
    <w:rsid w:val="00131056"/>
    <w:rsid w:val="00195D5F"/>
    <w:rsid w:val="001F0263"/>
    <w:rsid w:val="003625BB"/>
    <w:rsid w:val="00444A21"/>
    <w:rsid w:val="00517CE9"/>
    <w:rsid w:val="0065017C"/>
    <w:rsid w:val="006C3E74"/>
    <w:rsid w:val="00704451"/>
    <w:rsid w:val="00764EF2"/>
    <w:rsid w:val="008122D1"/>
    <w:rsid w:val="00992C70"/>
    <w:rsid w:val="009F3B68"/>
    <w:rsid w:val="00B166FF"/>
    <w:rsid w:val="00B60216"/>
    <w:rsid w:val="00B62C5D"/>
    <w:rsid w:val="00B650FA"/>
    <w:rsid w:val="00BD577A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3B94"/>
  <w15:chartTrackingRefBased/>
  <w15:docId w15:val="{054F53B7-4D24-4CBA-B5B4-5F08CCC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ion@seiom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DIAZ-GUERRA, GUILLERMO</dc:creator>
  <cp:keywords/>
  <dc:description/>
  <cp:lastModifiedBy>Luis Fraga</cp:lastModifiedBy>
  <cp:revision>12</cp:revision>
  <dcterms:created xsi:type="dcterms:W3CDTF">2023-09-22T09:18:00Z</dcterms:created>
  <dcterms:modified xsi:type="dcterms:W3CDTF">2023-11-19T08:23:00Z</dcterms:modified>
</cp:coreProperties>
</file>